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AC" w:rsidRPr="0021627F" w:rsidRDefault="004924F5" w:rsidP="004D0E2A">
      <w:pPr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>Personal Care Worker</w:t>
      </w:r>
    </w:p>
    <w:p w:rsidR="00C72054" w:rsidRDefault="00C72054" w:rsidP="004D0E2A">
      <w:pPr>
        <w:rPr>
          <w:rFonts w:asciiTheme="minorHAnsi" w:hAnsiTheme="minorHAnsi" w:cstheme="minorHAnsi"/>
        </w:rPr>
      </w:pPr>
    </w:p>
    <w:p w:rsidR="004924F5" w:rsidRPr="00937D45" w:rsidRDefault="004924F5" w:rsidP="004D0E2A">
      <w:pPr>
        <w:rPr>
          <w:rFonts w:asciiTheme="minorHAnsi" w:hAnsiTheme="minorHAnsi" w:cstheme="minorHAnsi"/>
        </w:rPr>
      </w:pPr>
    </w:p>
    <w:p w:rsidR="00C72054" w:rsidRPr="00004B0B" w:rsidRDefault="00C72054" w:rsidP="004D0E2A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004B0B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Position Objective</w:t>
      </w:r>
    </w:p>
    <w:p w:rsidR="00C72054" w:rsidRPr="004924F5" w:rsidRDefault="004924F5" w:rsidP="004D0E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Personal Care Worker provides necessary care to clients, ensuring their physical and emotional wellbeing and working under the direction of the Registered Nurse</w:t>
      </w:r>
    </w:p>
    <w:p w:rsidR="004924F5" w:rsidRDefault="004924F5" w:rsidP="004D0E2A">
      <w:pPr>
        <w:rPr>
          <w:rFonts w:asciiTheme="minorHAnsi" w:hAnsiTheme="minorHAnsi" w:cstheme="minorHAnsi"/>
        </w:rPr>
      </w:pPr>
    </w:p>
    <w:p w:rsidR="004924F5" w:rsidRPr="00937D45" w:rsidRDefault="004924F5" w:rsidP="004D0E2A">
      <w:pPr>
        <w:rPr>
          <w:rFonts w:asciiTheme="minorHAnsi" w:hAnsiTheme="minorHAnsi" w:cstheme="minorHAnsi"/>
        </w:rPr>
      </w:pPr>
    </w:p>
    <w:p w:rsidR="00C72054" w:rsidRPr="00004B0B" w:rsidRDefault="00C72054" w:rsidP="004D0E2A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004B0B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Primary Roles and Responsibilities</w:t>
      </w:r>
    </w:p>
    <w:p w:rsidR="00C72054" w:rsidRPr="00937D45" w:rsidRDefault="00C72054" w:rsidP="004D0E2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C72054" w:rsidRPr="0021627F" w:rsidTr="00C72054">
        <w:tc>
          <w:tcPr>
            <w:tcW w:w="2547" w:type="dxa"/>
          </w:tcPr>
          <w:p w:rsidR="00C72054" w:rsidRPr="00004B0B" w:rsidRDefault="00C72054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B0B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</w:p>
        </w:tc>
        <w:tc>
          <w:tcPr>
            <w:tcW w:w="7189" w:type="dxa"/>
          </w:tcPr>
          <w:p w:rsidR="00800D15" w:rsidRDefault="004924F5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PCW is responsible for the delivery of care to residents within their scope of practice</w:t>
            </w:r>
          </w:p>
          <w:p w:rsidR="004924F5" w:rsidRDefault="004924F5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PCW will at all times liaise with and assist the Registered Nurses in attending to more complex residents</w:t>
            </w:r>
          </w:p>
          <w:p w:rsidR="004924F5" w:rsidRDefault="004924F5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PCW will have a resident allocation as deemed applicable at </w:t>
            </w:r>
            <w:proofErr w:type="gramStart"/>
            <w:r>
              <w:rPr>
                <w:rFonts w:cstheme="minorHAnsi"/>
              </w:rPr>
              <w:t>the  team</w:t>
            </w:r>
            <w:proofErr w:type="gramEnd"/>
            <w:r>
              <w:rPr>
                <w:rFonts w:cstheme="minorHAnsi"/>
              </w:rPr>
              <w:t xml:space="preserve"> meeting each morning shift and is accountable for the knowing that care is provided, documented appropriately, shared with the team and reported to the following shift team</w:t>
            </w:r>
          </w:p>
          <w:p w:rsidR="004924F5" w:rsidRDefault="004924F5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PCW will contribute to the team environment</w:t>
            </w:r>
          </w:p>
          <w:p w:rsidR="004924F5" w:rsidRDefault="004924F5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Will administer medications under the direct and indirect supervision of the Registered Nurse</w:t>
            </w:r>
          </w:p>
          <w:p w:rsidR="004924F5" w:rsidRDefault="004924F5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PCW may only be delegated to administer medication to a resident who has been assessed as stable by the Registered Nurse</w:t>
            </w:r>
          </w:p>
          <w:p w:rsidR="004924F5" w:rsidRDefault="004924F5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PCW cannot administer intramuscular, subcutaneous or intravenous medications</w:t>
            </w:r>
          </w:p>
          <w:p w:rsidR="004924F5" w:rsidRDefault="004924F5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PCW cannot check medications for administrations</w:t>
            </w:r>
          </w:p>
          <w:p w:rsidR="004924F5" w:rsidRDefault="004924F5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PCW cannot count the S8 and S4D medication in the Drugs of Addiction Administration books with a Registered Nurse</w:t>
            </w:r>
          </w:p>
          <w:p w:rsidR="004924F5" w:rsidRDefault="004924F5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PCW’s will be responsible for the supervision of resident’s taking oral medications from a Webster Pak inhalation medication and can apply topical lotions and ointment</w:t>
            </w:r>
          </w:p>
          <w:p w:rsidR="00BA1F4B" w:rsidRDefault="00BA1F4B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PCW must report immediately to the Registered Nurse if they cannot administer medications to a resident</w:t>
            </w:r>
          </w:p>
          <w:p w:rsidR="00BA1F4B" w:rsidRDefault="00BA1F4B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the resident requires a PRN medication then the PCW must consult with the Registered Nurse or the NUM</w:t>
            </w:r>
          </w:p>
          <w:p w:rsidR="00BA1F4B" w:rsidRDefault="00BA1F4B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non-packed medications must be administered by a Registered Nurse or an Enrolled Nurse</w:t>
            </w:r>
          </w:p>
          <w:p w:rsidR="00BA1F4B" w:rsidRPr="00205EA8" w:rsidRDefault="00BA1F4B" w:rsidP="00205EA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Team work is essential so that all staff complete the shift together</w:t>
            </w:r>
          </w:p>
        </w:tc>
      </w:tr>
      <w:tr w:rsidR="00EA3D20" w:rsidRPr="0021627F" w:rsidTr="00C72054">
        <w:tc>
          <w:tcPr>
            <w:tcW w:w="2547" w:type="dxa"/>
          </w:tcPr>
          <w:p w:rsidR="00EA3D20" w:rsidRPr="00004B0B" w:rsidRDefault="00EA3D20" w:rsidP="00EA3D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B0B">
              <w:rPr>
                <w:rFonts w:asciiTheme="minorHAnsi" w:hAnsiTheme="minorHAnsi" w:cstheme="minorHAnsi"/>
                <w:sz w:val="22"/>
                <w:szCs w:val="22"/>
              </w:rPr>
              <w:t>Efficient, Effective, Safe Service Delivery</w:t>
            </w:r>
          </w:p>
        </w:tc>
        <w:tc>
          <w:tcPr>
            <w:tcW w:w="7189" w:type="dxa"/>
          </w:tcPr>
          <w:p w:rsidR="00EA3D20" w:rsidRPr="0021627F" w:rsidRDefault="00EA3D20" w:rsidP="00EA3D20">
            <w:pPr>
              <w:rPr>
                <w:rFonts w:asciiTheme="minorHAnsi" w:hAnsiTheme="minorHAnsi" w:cstheme="minorHAnsi"/>
              </w:rPr>
            </w:pPr>
            <w:r w:rsidRPr="0021627F">
              <w:rPr>
                <w:rFonts w:asciiTheme="minorHAnsi" w:hAnsiTheme="minorHAnsi" w:cstheme="minorHAnsi"/>
              </w:rPr>
              <w:t>Comply with organisation processes in carrying out:</w:t>
            </w:r>
          </w:p>
          <w:p w:rsidR="00EA3D20" w:rsidRDefault="00EA3D20" w:rsidP="00EA3D20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Continuous Quality Improvement aligned with National Safety and Quality Health Services Standards, Australian Aged Care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Accreditation Standards, National Disability Insurance Scheme and </w:t>
            </w:r>
            <w:bookmarkStart w:id="0" w:name="_Hlk5962222"/>
            <w:r>
              <w:rPr>
                <w:rFonts w:cstheme="minorHAnsi"/>
                <w:sz w:val="24"/>
                <w:szCs w:val="24"/>
              </w:rPr>
              <w:t>Australian General Practice Accreditation Limited</w:t>
            </w:r>
            <w:bookmarkEnd w:id="0"/>
            <w:r>
              <w:rPr>
                <w:rFonts w:cstheme="minorHAnsi"/>
                <w:sz w:val="24"/>
                <w:szCs w:val="24"/>
              </w:rPr>
              <w:t>.</w:t>
            </w:r>
          </w:p>
          <w:p w:rsidR="00EA3D20" w:rsidRPr="0021627F" w:rsidRDefault="00EA3D20" w:rsidP="00EA3D20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21627F">
              <w:rPr>
                <w:rFonts w:cstheme="minorHAnsi"/>
                <w:sz w:val="24"/>
                <w:szCs w:val="24"/>
              </w:rPr>
              <w:t>Timely and accurate completion of data relating to service delivery.</w:t>
            </w:r>
          </w:p>
          <w:p w:rsidR="00EA3D20" w:rsidRPr="0021627F" w:rsidRDefault="00EA3D20" w:rsidP="00EA3D20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21627F">
              <w:rPr>
                <w:rFonts w:cstheme="minorHAnsi"/>
                <w:sz w:val="24"/>
                <w:szCs w:val="24"/>
              </w:rPr>
              <w:t>Reporting of outcomes / deliverables in line with funding agreements.</w:t>
            </w:r>
          </w:p>
        </w:tc>
      </w:tr>
      <w:tr w:rsidR="00EA3D20" w:rsidRPr="0021627F" w:rsidTr="00C72054">
        <w:tc>
          <w:tcPr>
            <w:tcW w:w="2547" w:type="dxa"/>
          </w:tcPr>
          <w:p w:rsidR="00EA3D20" w:rsidRPr="00004B0B" w:rsidRDefault="00EA3D20" w:rsidP="00EA3D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B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Professional Conduct</w:t>
            </w:r>
          </w:p>
        </w:tc>
        <w:tc>
          <w:tcPr>
            <w:tcW w:w="7189" w:type="dxa"/>
          </w:tcPr>
          <w:p w:rsidR="00EA3D20" w:rsidRPr="00A577EB" w:rsidRDefault="00EA3D20" w:rsidP="00EA3D20">
            <w:pPr>
              <w:rPr>
                <w:rFonts w:asciiTheme="minorHAnsi" w:hAnsiTheme="minorHAnsi" w:cstheme="minorHAnsi"/>
              </w:rPr>
            </w:pPr>
            <w:r w:rsidRPr="00A577EB">
              <w:rPr>
                <w:rFonts w:asciiTheme="minorHAnsi" w:hAnsiTheme="minorHAnsi" w:cstheme="minorHAnsi"/>
              </w:rPr>
              <w:t>In your position, you are responsible for:</w:t>
            </w:r>
          </w:p>
          <w:p w:rsidR="00EA3D20" w:rsidRPr="00A577EB" w:rsidRDefault="00EA3D20" w:rsidP="00EA3D20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A577EB">
              <w:rPr>
                <w:rFonts w:cstheme="minorHAnsi"/>
                <w:sz w:val="24"/>
                <w:szCs w:val="24"/>
              </w:rPr>
              <w:t>he interchange and management of communication with internal and external stakeholders.</w:t>
            </w:r>
          </w:p>
          <w:p w:rsidR="00EA3D20" w:rsidRPr="00A577EB" w:rsidRDefault="00EA3D20" w:rsidP="00EA3D20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  <w:sz w:val="24"/>
                <w:szCs w:val="24"/>
              </w:rPr>
            </w:pPr>
            <w:r w:rsidRPr="00A577EB">
              <w:rPr>
                <w:rFonts w:cstheme="minorHAnsi"/>
                <w:sz w:val="24"/>
                <w:szCs w:val="24"/>
              </w:rPr>
              <w:t>Compliance with organisational code of conduct.</w:t>
            </w:r>
          </w:p>
          <w:p w:rsidR="00EA3D20" w:rsidRPr="00A577EB" w:rsidRDefault="00EA3D20" w:rsidP="00EA3D20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  <w:sz w:val="24"/>
                <w:szCs w:val="24"/>
              </w:rPr>
            </w:pPr>
            <w:r w:rsidRPr="00A577EB">
              <w:rPr>
                <w:rFonts w:cstheme="minorHAnsi"/>
                <w:sz w:val="24"/>
                <w:szCs w:val="24"/>
              </w:rPr>
              <w:t>Compliance with organisational policies and procedures, including infection control and confidentiality.</w:t>
            </w:r>
          </w:p>
          <w:p w:rsidR="00EA3D20" w:rsidRPr="00A577EB" w:rsidRDefault="00EA3D20" w:rsidP="00EA3D20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  <w:sz w:val="24"/>
                <w:szCs w:val="24"/>
              </w:rPr>
            </w:pPr>
            <w:r w:rsidRPr="00A577EB">
              <w:rPr>
                <w:rFonts w:cstheme="minorHAnsi"/>
                <w:sz w:val="24"/>
                <w:szCs w:val="24"/>
              </w:rPr>
              <w:t>Compliance with relevant legislation such as work health and safety, equal opportunity and anti-discrimination.</w:t>
            </w:r>
          </w:p>
          <w:p w:rsidR="00EA3D20" w:rsidRPr="00A577EB" w:rsidRDefault="00EA3D20" w:rsidP="00EA3D20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  <w:sz w:val="24"/>
                <w:szCs w:val="24"/>
              </w:rPr>
            </w:pPr>
            <w:r w:rsidRPr="00A577EB">
              <w:rPr>
                <w:rFonts w:cstheme="minorHAnsi"/>
                <w:sz w:val="24"/>
                <w:szCs w:val="24"/>
              </w:rPr>
              <w:t>Compliance with Code of Professional Conduct and Statement of Ethical Practice for National body relevant to this discipline.</w:t>
            </w:r>
          </w:p>
          <w:p w:rsidR="00EA3D20" w:rsidRDefault="00EA3D20" w:rsidP="00EA3D20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Behaving</w:t>
            </w:r>
            <w:r w:rsidRPr="00A577EB">
              <w:rPr>
                <w:rFonts w:cstheme="minorHAnsi"/>
                <w:sz w:val="24"/>
                <w:szCs w:val="24"/>
              </w:rPr>
              <w:t xml:space="preserve"> in a professionally responsible and accountable manner at all times.</w:t>
            </w:r>
          </w:p>
          <w:p w:rsidR="00EA3D20" w:rsidRPr="00A577EB" w:rsidRDefault="00EA3D20" w:rsidP="00EA3D20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Compliance with Agency mandatory training Policy.</w:t>
            </w:r>
          </w:p>
          <w:p w:rsidR="00EA3D20" w:rsidRPr="0021627F" w:rsidRDefault="00EA3D20" w:rsidP="00EA3D20">
            <w:pPr>
              <w:ind w:left="465"/>
              <w:rPr>
                <w:rFonts w:asciiTheme="minorHAnsi" w:hAnsiTheme="minorHAnsi" w:cstheme="minorHAnsi"/>
              </w:rPr>
            </w:pPr>
            <w:r w:rsidRPr="0021627F">
              <w:rPr>
                <w:rFonts w:asciiTheme="minorHAnsi" w:hAnsiTheme="minorHAnsi" w:cstheme="minorHAnsi"/>
              </w:rPr>
              <w:t>Flexibility in working role related to changing job requirements including:</w:t>
            </w:r>
          </w:p>
          <w:p w:rsidR="00EA3D20" w:rsidRPr="0021627F" w:rsidRDefault="00EA3D20" w:rsidP="00EA3D20">
            <w:pPr>
              <w:pStyle w:val="ListParagraph"/>
              <w:numPr>
                <w:ilvl w:val="0"/>
                <w:numId w:val="29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21627F">
              <w:rPr>
                <w:rFonts w:cstheme="minorHAnsi"/>
                <w:sz w:val="24"/>
                <w:szCs w:val="24"/>
              </w:rPr>
              <w:t>Willingness to take on activities or tasks that may fall outside of regular duties</w:t>
            </w:r>
          </w:p>
          <w:p w:rsidR="00EA3D20" w:rsidRPr="0021627F" w:rsidRDefault="00EA3D20" w:rsidP="00EA3D20">
            <w:pPr>
              <w:pStyle w:val="ListParagraph"/>
              <w:numPr>
                <w:ilvl w:val="0"/>
                <w:numId w:val="29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21627F">
              <w:rPr>
                <w:rFonts w:cstheme="minorHAnsi"/>
                <w:sz w:val="24"/>
                <w:szCs w:val="24"/>
              </w:rPr>
              <w:t>Capacity to identify and / or respond to areas of need within the workplace o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21627F">
              <w:rPr>
                <w:rFonts w:cstheme="minorHAnsi"/>
                <w:sz w:val="24"/>
                <w:szCs w:val="24"/>
              </w:rPr>
              <w:t xml:space="preserve"> negotiation with Line Manager</w:t>
            </w:r>
          </w:p>
        </w:tc>
      </w:tr>
    </w:tbl>
    <w:p w:rsidR="0089057B" w:rsidRDefault="0089057B" w:rsidP="0089057B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</w:p>
    <w:p w:rsidR="0089057B" w:rsidRPr="006656CA" w:rsidRDefault="0089057B" w:rsidP="0089057B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6656CA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Selection criteria</w:t>
      </w: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 </w:t>
      </w:r>
    </w:p>
    <w:p w:rsidR="00004B0B" w:rsidRDefault="00004B0B" w:rsidP="0089057B">
      <w:pPr>
        <w:rPr>
          <w:rFonts w:asciiTheme="minorHAnsi" w:hAnsiTheme="minorHAnsi" w:cstheme="minorHAnsi"/>
          <w:b/>
          <w:color w:val="31849B" w:themeColor="accent5" w:themeShade="BF"/>
        </w:rPr>
      </w:pPr>
    </w:p>
    <w:p w:rsidR="0089057B" w:rsidRPr="00004B0B" w:rsidRDefault="0089057B" w:rsidP="0089057B">
      <w:pPr>
        <w:rPr>
          <w:rFonts w:asciiTheme="minorHAnsi" w:hAnsiTheme="minorHAnsi" w:cstheme="minorHAnsi"/>
          <w:b/>
          <w:color w:val="31849B" w:themeColor="accent5" w:themeShade="BF"/>
        </w:rPr>
      </w:pPr>
      <w:r w:rsidRPr="00004B0B">
        <w:rPr>
          <w:rFonts w:asciiTheme="minorHAnsi" w:hAnsiTheme="minorHAnsi" w:cstheme="minorHAnsi"/>
          <w:b/>
          <w:color w:val="31849B" w:themeColor="accent5" w:themeShade="BF"/>
        </w:rPr>
        <w:t>Essential</w:t>
      </w:r>
    </w:p>
    <w:p w:rsidR="00211D12" w:rsidRDefault="00BA1F4B" w:rsidP="00205EA8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Experience in personal care including assisting with activities of daily living, showering, mobility and social support</w:t>
      </w:r>
    </w:p>
    <w:p w:rsidR="00BA1F4B" w:rsidRDefault="00BA1F4B" w:rsidP="00205EA8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Evidence of having undertaken an approved course in Aged Care through a recognised training organisation. E.g. Certificate IV in Community Services, Aged Care or equivalent.</w:t>
      </w:r>
    </w:p>
    <w:p w:rsidR="00BA1F4B" w:rsidRDefault="00BA1F4B" w:rsidP="00205EA8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Competency in medication administration within the scope of practice of a personal care worker and preparedness to undertake annual competency in medication</w:t>
      </w:r>
    </w:p>
    <w:p w:rsidR="00BA1F4B" w:rsidRDefault="00BA1F4B" w:rsidP="00205EA8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Knowledge and competency in the process of ordering medication when required</w:t>
      </w:r>
    </w:p>
    <w:p w:rsidR="00BA1F4B" w:rsidRDefault="00BA1F4B" w:rsidP="00205EA8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Excellent communication and reporting skills</w:t>
      </w:r>
    </w:p>
    <w:p w:rsidR="00BA1F4B" w:rsidRDefault="00BA1F4B" w:rsidP="00205EA8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Excellent inter-personal communication skills</w:t>
      </w:r>
    </w:p>
    <w:p w:rsidR="00BA1F4B" w:rsidRDefault="00BA1F4B" w:rsidP="00205EA8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 xml:space="preserve">Ability to work </w:t>
      </w:r>
      <w:proofErr w:type="spellStart"/>
      <w:r>
        <w:rPr>
          <w:rFonts w:cstheme="minorHAnsi"/>
        </w:rPr>
        <w:t>self directed</w:t>
      </w:r>
      <w:proofErr w:type="spellEnd"/>
      <w:r>
        <w:rPr>
          <w:rFonts w:cstheme="minorHAnsi"/>
        </w:rPr>
        <w:t xml:space="preserve"> with minimal supervision</w:t>
      </w:r>
    </w:p>
    <w:p w:rsidR="00BA1F4B" w:rsidRDefault="00BA1F4B" w:rsidP="00205EA8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lastRenderedPageBreak/>
        <w:t>Ability to work as part of a self-managing team</w:t>
      </w:r>
    </w:p>
    <w:p w:rsidR="00BA1F4B" w:rsidRDefault="00BA1F4B" w:rsidP="00205EA8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To have an understanding and interest in the needs of older people and people with disability and their families and carers</w:t>
      </w:r>
    </w:p>
    <w:p w:rsidR="00BA1F4B" w:rsidRDefault="00BA1F4B" w:rsidP="00205EA8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To be contactable by telephone</w:t>
      </w:r>
    </w:p>
    <w:p w:rsidR="00BA1F4B" w:rsidRPr="00205EA8" w:rsidRDefault="00BA1F4B" w:rsidP="00205EA8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A willingness to participate in specialised in-service training provided by Corryong Health</w:t>
      </w:r>
    </w:p>
    <w:p w:rsidR="00205EA8" w:rsidRDefault="00205EA8" w:rsidP="0089057B">
      <w:pPr>
        <w:rPr>
          <w:rFonts w:asciiTheme="minorHAnsi" w:hAnsiTheme="minorHAnsi" w:cstheme="minorHAnsi"/>
          <w:b/>
          <w:color w:val="31849B" w:themeColor="accent5" w:themeShade="BF"/>
        </w:rPr>
      </w:pPr>
    </w:p>
    <w:p w:rsidR="0089057B" w:rsidRPr="00205EA8" w:rsidRDefault="0089057B" w:rsidP="0089057B">
      <w:pPr>
        <w:rPr>
          <w:rFonts w:asciiTheme="minorHAnsi" w:hAnsiTheme="minorHAnsi" w:cstheme="minorHAnsi"/>
          <w:b/>
          <w:color w:val="31849B" w:themeColor="accent5" w:themeShade="BF"/>
        </w:rPr>
      </w:pPr>
      <w:r w:rsidRPr="00205EA8">
        <w:rPr>
          <w:rFonts w:asciiTheme="minorHAnsi" w:hAnsiTheme="minorHAnsi" w:cstheme="minorHAnsi"/>
          <w:b/>
          <w:color w:val="31849B" w:themeColor="accent5" w:themeShade="BF"/>
        </w:rPr>
        <w:t>Desirable</w:t>
      </w:r>
    </w:p>
    <w:p w:rsidR="00205EA8" w:rsidRDefault="00BA1F4B" w:rsidP="00BA1F4B">
      <w:pPr>
        <w:pStyle w:val="ListParagraph"/>
        <w:numPr>
          <w:ilvl w:val="0"/>
          <w:numId w:val="44"/>
        </w:numPr>
        <w:rPr>
          <w:rFonts w:cstheme="minorHAnsi"/>
        </w:rPr>
      </w:pPr>
      <w:r>
        <w:rPr>
          <w:rFonts w:cstheme="minorHAnsi"/>
        </w:rPr>
        <w:t>Basic computer skills</w:t>
      </w:r>
    </w:p>
    <w:p w:rsidR="00BA1F4B" w:rsidRPr="00BA1F4B" w:rsidRDefault="00BA1F4B" w:rsidP="00BA1F4B">
      <w:pPr>
        <w:pStyle w:val="ListParagraph"/>
        <w:ind w:left="360"/>
        <w:rPr>
          <w:rFonts w:cstheme="minorHAnsi"/>
        </w:rPr>
      </w:pPr>
    </w:p>
    <w:p w:rsidR="00937D45" w:rsidRPr="006656CA" w:rsidRDefault="00937D45" w:rsidP="004D0E2A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6656CA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Additional Information</w:t>
      </w:r>
    </w:p>
    <w:p w:rsidR="00937D45" w:rsidRDefault="00937D45" w:rsidP="004D0E2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937D45" w:rsidTr="0089057B">
        <w:tc>
          <w:tcPr>
            <w:tcW w:w="2547" w:type="dxa"/>
          </w:tcPr>
          <w:p w:rsidR="00937D45" w:rsidRPr="00D86A52" w:rsidRDefault="00937D45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>Salary Package</w:t>
            </w:r>
          </w:p>
        </w:tc>
        <w:tc>
          <w:tcPr>
            <w:tcW w:w="7189" w:type="dxa"/>
          </w:tcPr>
          <w:p w:rsidR="00937D45" w:rsidRPr="00D86A52" w:rsidRDefault="00937D45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>Salary Packaging Available</w:t>
            </w:r>
          </w:p>
          <w:p w:rsidR="00937D45" w:rsidRPr="00D86A52" w:rsidRDefault="00937D45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>Employer Contribution to superannuation 9.5%</w:t>
            </w:r>
          </w:p>
          <w:p w:rsidR="00937D45" w:rsidRPr="00D86A52" w:rsidRDefault="00937D45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>Annual Leave Loading 17.5%</w:t>
            </w:r>
          </w:p>
        </w:tc>
      </w:tr>
      <w:tr w:rsidR="00937D45" w:rsidTr="0089057B">
        <w:tc>
          <w:tcPr>
            <w:tcW w:w="2547" w:type="dxa"/>
          </w:tcPr>
          <w:p w:rsidR="00937D45" w:rsidRPr="00D86A52" w:rsidRDefault="00937D45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</w:p>
        </w:tc>
        <w:tc>
          <w:tcPr>
            <w:tcW w:w="7189" w:type="dxa"/>
          </w:tcPr>
          <w:p w:rsidR="00937D45" w:rsidRPr="00D86A52" w:rsidRDefault="00E655A0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 time as per contract</w:t>
            </w:r>
          </w:p>
        </w:tc>
      </w:tr>
      <w:tr w:rsidR="00937D45" w:rsidTr="0089057B">
        <w:tc>
          <w:tcPr>
            <w:tcW w:w="2547" w:type="dxa"/>
          </w:tcPr>
          <w:p w:rsidR="00937D45" w:rsidRPr="00D86A52" w:rsidRDefault="006656CA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7189" w:type="dxa"/>
          </w:tcPr>
          <w:p w:rsidR="00937D45" w:rsidRPr="00D86A52" w:rsidRDefault="006656CA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>This position is based in Corryong</w:t>
            </w:r>
          </w:p>
        </w:tc>
      </w:tr>
      <w:tr w:rsidR="00937D45" w:rsidTr="0089057B">
        <w:tc>
          <w:tcPr>
            <w:tcW w:w="2547" w:type="dxa"/>
          </w:tcPr>
          <w:p w:rsidR="00937D45" w:rsidRPr="00D86A52" w:rsidRDefault="006656CA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>Criminal History Check</w:t>
            </w:r>
          </w:p>
        </w:tc>
        <w:tc>
          <w:tcPr>
            <w:tcW w:w="7189" w:type="dxa"/>
          </w:tcPr>
          <w:p w:rsidR="00937D45" w:rsidRPr="00D86A52" w:rsidRDefault="006656CA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>All final applicants for this position will be asked to consent to a criminal record check</w:t>
            </w:r>
            <w:r w:rsidR="00AC5B08" w:rsidRPr="00D86A52">
              <w:rPr>
                <w:rFonts w:asciiTheme="minorHAnsi" w:hAnsiTheme="minorHAnsi" w:cstheme="minorHAnsi"/>
                <w:sz w:val="22"/>
                <w:szCs w:val="22"/>
              </w:rPr>
              <w:t xml:space="preserve"> and a working with children check</w:t>
            </w:r>
            <w:r w:rsidR="0089057B" w:rsidRPr="00D86A52">
              <w:rPr>
                <w:rFonts w:asciiTheme="minorHAnsi" w:hAnsiTheme="minorHAnsi" w:cstheme="minorHAnsi"/>
                <w:sz w:val="22"/>
                <w:szCs w:val="22"/>
              </w:rPr>
              <w:t xml:space="preserve"> (where applicable)</w:t>
            </w:r>
            <w:r w:rsidR="00AC5B08" w:rsidRPr="00D86A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9057B" w:rsidTr="0089057B">
        <w:tc>
          <w:tcPr>
            <w:tcW w:w="2547" w:type="dxa"/>
          </w:tcPr>
          <w:p w:rsidR="0089057B" w:rsidRPr="00D86A52" w:rsidRDefault="0089057B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 xml:space="preserve">ANZSCO </w:t>
            </w:r>
          </w:p>
        </w:tc>
        <w:tc>
          <w:tcPr>
            <w:tcW w:w="7189" w:type="dxa"/>
          </w:tcPr>
          <w:p w:rsidR="0089057B" w:rsidRPr="00D86A52" w:rsidRDefault="00EA3D20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423313</w:t>
            </w:r>
            <w:bookmarkStart w:id="1" w:name="_GoBack"/>
            <w:bookmarkEnd w:id="1"/>
          </w:p>
        </w:tc>
      </w:tr>
      <w:tr w:rsidR="0089057B" w:rsidTr="0089057B">
        <w:tc>
          <w:tcPr>
            <w:tcW w:w="2547" w:type="dxa"/>
          </w:tcPr>
          <w:p w:rsidR="0089057B" w:rsidRPr="00D86A52" w:rsidRDefault="0089057B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>Award / Agreement</w:t>
            </w:r>
          </w:p>
        </w:tc>
        <w:tc>
          <w:tcPr>
            <w:tcW w:w="7189" w:type="dxa"/>
          </w:tcPr>
          <w:p w:rsidR="0089057B" w:rsidRPr="00D86A52" w:rsidRDefault="00BA1F4B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Victorian Public Health Sector (Health Professionals, Health and Allied Services, Managers &amp; Administrative Workers) Single Interest Enterprise 2016-2020</w:t>
            </w:r>
          </w:p>
        </w:tc>
      </w:tr>
      <w:tr w:rsidR="0089057B" w:rsidTr="0089057B">
        <w:tc>
          <w:tcPr>
            <w:tcW w:w="2547" w:type="dxa"/>
          </w:tcPr>
          <w:p w:rsidR="0089057B" w:rsidRPr="00D86A52" w:rsidRDefault="0089057B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A52">
              <w:rPr>
                <w:rFonts w:asciiTheme="minorHAnsi" w:hAnsiTheme="minorHAnsi" w:cstheme="minorHAnsi"/>
                <w:sz w:val="22"/>
                <w:szCs w:val="22"/>
              </w:rPr>
              <w:t>Award / Agreement Pay Code</w:t>
            </w:r>
          </w:p>
        </w:tc>
        <w:tc>
          <w:tcPr>
            <w:tcW w:w="7189" w:type="dxa"/>
          </w:tcPr>
          <w:p w:rsidR="0089057B" w:rsidRPr="00D86A52" w:rsidRDefault="00BA1F4B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Care Worker</w:t>
            </w:r>
          </w:p>
        </w:tc>
      </w:tr>
    </w:tbl>
    <w:p w:rsidR="005373E1" w:rsidRDefault="005373E1" w:rsidP="007B3038">
      <w:pPr>
        <w:rPr>
          <w:rFonts w:asciiTheme="minorHAnsi" w:hAnsiTheme="minorHAnsi" w:cstheme="minorHAnsi"/>
        </w:rPr>
      </w:pPr>
    </w:p>
    <w:p w:rsidR="00BA1F4B" w:rsidRDefault="00BA1F4B" w:rsidP="007B3038">
      <w:pPr>
        <w:rPr>
          <w:rFonts w:asciiTheme="minorHAnsi" w:hAnsiTheme="minorHAnsi" w:cstheme="minorHAnsi"/>
        </w:rPr>
      </w:pPr>
    </w:p>
    <w:p w:rsidR="00BA1F4B" w:rsidRDefault="00BA1F4B" w:rsidP="007B3038">
      <w:pPr>
        <w:rPr>
          <w:rFonts w:asciiTheme="minorHAnsi" w:hAnsiTheme="minorHAnsi" w:cstheme="minorHAnsi"/>
        </w:rPr>
      </w:pPr>
    </w:p>
    <w:p w:rsidR="00BA1F4B" w:rsidRDefault="00BA1F4B" w:rsidP="007B3038">
      <w:pPr>
        <w:rPr>
          <w:rFonts w:asciiTheme="minorHAnsi" w:hAnsiTheme="minorHAnsi" w:cstheme="minorHAnsi"/>
        </w:rPr>
      </w:pPr>
    </w:p>
    <w:p w:rsidR="00BA1F4B" w:rsidRDefault="00BA1F4B" w:rsidP="007B3038">
      <w:pPr>
        <w:rPr>
          <w:rFonts w:asciiTheme="minorHAnsi" w:hAnsiTheme="minorHAnsi" w:cstheme="minorHAnsi"/>
        </w:rPr>
      </w:pPr>
    </w:p>
    <w:p w:rsidR="00BA1F4B" w:rsidRDefault="00BA1F4B" w:rsidP="007B3038">
      <w:pPr>
        <w:rPr>
          <w:rFonts w:asciiTheme="minorHAnsi" w:hAnsiTheme="minorHAnsi" w:cstheme="minorHAnsi"/>
        </w:rPr>
      </w:pPr>
    </w:p>
    <w:p w:rsidR="007B3038" w:rsidRDefault="007B3038" w:rsidP="007B3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the undersigned agree to the conditions of this position description.</w:t>
      </w:r>
    </w:p>
    <w:p w:rsidR="007B3038" w:rsidRDefault="007B3038" w:rsidP="007B3038">
      <w:pPr>
        <w:rPr>
          <w:rFonts w:asciiTheme="minorHAnsi" w:hAnsiTheme="minorHAnsi" w:cstheme="minorHAnsi"/>
        </w:rPr>
      </w:pPr>
    </w:p>
    <w:p w:rsidR="007B3038" w:rsidRDefault="007B3038" w:rsidP="007B3038">
      <w:pPr>
        <w:rPr>
          <w:rFonts w:asciiTheme="minorHAnsi" w:hAnsiTheme="minorHAnsi" w:cstheme="minorHAnsi"/>
        </w:rPr>
      </w:pPr>
    </w:p>
    <w:p w:rsidR="007B3038" w:rsidRDefault="007B3038" w:rsidP="007B3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</w:t>
      </w:r>
    </w:p>
    <w:p w:rsidR="007B3038" w:rsidRDefault="007B3038" w:rsidP="007B3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</w:p>
    <w:p w:rsidR="007B3038" w:rsidRDefault="007B3038" w:rsidP="007B3038">
      <w:pPr>
        <w:rPr>
          <w:rFonts w:asciiTheme="minorHAnsi" w:hAnsiTheme="minorHAnsi" w:cstheme="minorHAnsi"/>
        </w:rPr>
      </w:pPr>
    </w:p>
    <w:p w:rsidR="007B3038" w:rsidRDefault="007B3038" w:rsidP="007B3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</w:t>
      </w:r>
    </w:p>
    <w:p w:rsidR="007B3038" w:rsidRPr="000246F9" w:rsidRDefault="007B3038" w:rsidP="007B3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Employees Name (Printed please) </w:t>
      </w:r>
    </w:p>
    <w:p w:rsidR="0021627F" w:rsidRPr="0089057B" w:rsidRDefault="0021627F" w:rsidP="0089057B">
      <w:pPr>
        <w:rPr>
          <w:rFonts w:cstheme="minorHAnsi"/>
        </w:rPr>
      </w:pPr>
      <w:r w:rsidRPr="0089057B">
        <w:rPr>
          <w:rFonts w:cstheme="minorHAnsi"/>
        </w:rPr>
        <w:br/>
      </w:r>
    </w:p>
    <w:p w:rsidR="006656CA" w:rsidRDefault="006656CA" w:rsidP="004D0E2A">
      <w:pPr>
        <w:rPr>
          <w:rFonts w:asciiTheme="minorHAnsi" w:hAnsiTheme="minorHAnsi" w:cstheme="minorHAnsi"/>
        </w:rPr>
      </w:pPr>
    </w:p>
    <w:p w:rsidR="00AC5B08" w:rsidRDefault="00AC5B08" w:rsidP="004D0E2A">
      <w:pPr>
        <w:rPr>
          <w:rFonts w:asciiTheme="minorHAnsi" w:hAnsiTheme="minorHAnsi" w:cstheme="minorHAnsi"/>
        </w:rPr>
      </w:pPr>
    </w:p>
    <w:p w:rsidR="009D215B" w:rsidRDefault="009D215B" w:rsidP="004D0E2A">
      <w:pPr>
        <w:rPr>
          <w:rFonts w:asciiTheme="minorHAnsi" w:hAnsiTheme="minorHAnsi" w:cstheme="minorHAnsi"/>
        </w:rPr>
      </w:pPr>
    </w:p>
    <w:sectPr w:rsidR="009D215B" w:rsidSect="0036396C">
      <w:headerReference w:type="default" r:id="rId8"/>
      <w:footerReference w:type="default" r:id="rId9"/>
      <w:pgSz w:w="11906" w:h="16838"/>
      <w:pgMar w:top="2518" w:right="1080" w:bottom="360" w:left="108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090" w:rsidRDefault="00760090">
      <w:r>
        <w:separator/>
      </w:r>
    </w:p>
  </w:endnote>
  <w:endnote w:type="continuationSeparator" w:id="0">
    <w:p w:rsidR="00760090" w:rsidRDefault="0076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14" w:rsidRDefault="00F25C14" w:rsidP="009421AC">
    <w:pPr>
      <w:pStyle w:val="Footer"/>
    </w:pPr>
  </w:p>
  <w:p w:rsidR="00F25C14" w:rsidRDefault="00F25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090" w:rsidRDefault="00760090">
      <w:r>
        <w:separator/>
      </w:r>
    </w:p>
  </w:footnote>
  <w:footnote w:type="continuationSeparator" w:id="0">
    <w:p w:rsidR="00760090" w:rsidRDefault="0076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14" w:rsidRDefault="0036396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A515F" wp14:editId="50188839">
              <wp:simplePos x="0" y="0"/>
              <wp:positionH relativeFrom="column">
                <wp:posOffset>-76200</wp:posOffset>
              </wp:positionH>
              <wp:positionV relativeFrom="paragraph">
                <wp:posOffset>121920</wp:posOffset>
              </wp:positionV>
              <wp:extent cx="4286250" cy="6191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1AC" w:rsidRPr="009421AC" w:rsidRDefault="00C72054" w:rsidP="009421AC">
                          <w:pPr>
                            <w:ind w:right="-108"/>
                            <w:rPr>
                              <w:rFonts w:ascii="Aller" w:hAnsi="Aller"/>
                              <w:b/>
                              <w:bCs/>
                              <w:color w:val="007594"/>
                              <w:sz w:val="44"/>
                              <w:lang w:val="en-US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bCs/>
                              <w:color w:val="007594"/>
                              <w:sz w:val="44"/>
                              <w:lang w:val="en-US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A51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pt;margin-top:9.6pt;width:337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" filled="f" stroked="f">
              <v:textbox>
                <w:txbxContent>
                  <w:p w:rsidR="009421AC" w:rsidRPr="009421AC" w:rsidRDefault="00C72054" w:rsidP="009421AC">
                    <w:pPr>
                      <w:ind w:right="-108"/>
                      <w:rPr>
                        <w:rFonts w:ascii="Aller" w:hAnsi="Aller"/>
                        <w:b/>
                        <w:bCs/>
                        <w:color w:val="007594"/>
                        <w:sz w:val="44"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bCs/>
                        <w:color w:val="007594"/>
                        <w:sz w:val="44"/>
                        <w:lang w:val="en-US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CD164D">
      <w:rPr>
        <w:rFonts w:cs="Arial"/>
        <w:b/>
        <w:noProof/>
        <w:lang w:eastAsia="en-AU"/>
      </w:rPr>
      <w:drawing>
        <wp:anchor distT="0" distB="0" distL="114300" distR="114300" simplePos="0" relativeHeight="251662336" behindDoc="1" locked="0" layoutInCell="1" allowOverlap="1" wp14:anchorId="1147F577" wp14:editId="2A678ED7">
          <wp:simplePos x="0" y="0"/>
          <wp:positionH relativeFrom="column">
            <wp:posOffset>-673100</wp:posOffset>
          </wp:positionH>
          <wp:positionV relativeFrom="paragraph">
            <wp:posOffset>-436880</wp:posOffset>
          </wp:positionV>
          <wp:extent cx="7544435" cy="14084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_FormHeader_b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40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C14" w:rsidRDefault="00F25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15C"/>
    <w:multiLevelType w:val="hybridMultilevel"/>
    <w:tmpl w:val="4DC6FB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9675D"/>
    <w:multiLevelType w:val="hybridMultilevel"/>
    <w:tmpl w:val="655CEEC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67756"/>
    <w:multiLevelType w:val="hybridMultilevel"/>
    <w:tmpl w:val="EC645A1C"/>
    <w:lvl w:ilvl="0" w:tplc="BFB8A7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78A76F8"/>
    <w:multiLevelType w:val="hybridMultilevel"/>
    <w:tmpl w:val="B010FE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D65F8"/>
    <w:multiLevelType w:val="hybridMultilevel"/>
    <w:tmpl w:val="61CAEE3A"/>
    <w:lvl w:ilvl="0" w:tplc="F97486C2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350E7B"/>
    <w:multiLevelType w:val="hybridMultilevel"/>
    <w:tmpl w:val="75E8D0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27CD5"/>
    <w:multiLevelType w:val="hybridMultilevel"/>
    <w:tmpl w:val="6E1212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711F"/>
    <w:multiLevelType w:val="hybridMultilevel"/>
    <w:tmpl w:val="FB92C8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90184"/>
    <w:multiLevelType w:val="hybridMultilevel"/>
    <w:tmpl w:val="8B20C2A2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47327C5"/>
    <w:multiLevelType w:val="hybridMultilevel"/>
    <w:tmpl w:val="D5ACB6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209FB"/>
    <w:multiLevelType w:val="hybridMultilevel"/>
    <w:tmpl w:val="3CAE2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A670C"/>
    <w:multiLevelType w:val="hybridMultilevel"/>
    <w:tmpl w:val="0A56057C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7F1301B"/>
    <w:multiLevelType w:val="hybridMultilevel"/>
    <w:tmpl w:val="50F8A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D961FF"/>
    <w:multiLevelType w:val="hybridMultilevel"/>
    <w:tmpl w:val="91D635E8"/>
    <w:lvl w:ilvl="0" w:tplc="F97486C2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1DBA2C01"/>
    <w:multiLevelType w:val="hybridMultilevel"/>
    <w:tmpl w:val="DCA2C354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01847B9"/>
    <w:multiLevelType w:val="hybridMultilevel"/>
    <w:tmpl w:val="6B1C8E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F44A6"/>
    <w:multiLevelType w:val="hybridMultilevel"/>
    <w:tmpl w:val="8D5809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D017C0"/>
    <w:multiLevelType w:val="hybridMultilevel"/>
    <w:tmpl w:val="BCFA7038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C3671"/>
    <w:multiLevelType w:val="hybridMultilevel"/>
    <w:tmpl w:val="8CECB714"/>
    <w:lvl w:ilvl="0" w:tplc="F97486C2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8625719"/>
    <w:multiLevelType w:val="multilevel"/>
    <w:tmpl w:val="3B5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9A452E"/>
    <w:multiLevelType w:val="hybridMultilevel"/>
    <w:tmpl w:val="723E17BC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193629"/>
    <w:multiLevelType w:val="hybridMultilevel"/>
    <w:tmpl w:val="0A84C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6511"/>
    <w:multiLevelType w:val="hybridMultilevel"/>
    <w:tmpl w:val="F372F0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91AD1"/>
    <w:multiLevelType w:val="hybridMultilevel"/>
    <w:tmpl w:val="D730E8DA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0031A0"/>
    <w:multiLevelType w:val="hybridMultilevel"/>
    <w:tmpl w:val="FD2C1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75D6"/>
    <w:multiLevelType w:val="hybridMultilevel"/>
    <w:tmpl w:val="C20498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47E39"/>
    <w:multiLevelType w:val="hybridMultilevel"/>
    <w:tmpl w:val="6F0C9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236C6E"/>
    <w:multiLevelType w:val="hybridMultilevel"/>
    <w:tmpl w:val="2B90A03E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8313B"/>
    <w:multiLevelType w:val="hybridMultilevel"/>
    <w:tmpl w:val="4D9A765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06D28"/>
    <w:multiLevelType w:val="hybridMultilevel"/>
    <w:tmpl w:val="DB0C0620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F41955"/>
    <w:multiLevelType w:val="hybridMultilevel"/>
    <w:tmpl w:val="7C7CFD1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406246"/>
    <w:multiLevelType w:val="hybridMultilevel"/>
    <w:tmpl w:val="B25618BE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A25657"/>
    <w:multiLevelType w:val="hybridMultilevel"/>
    <w:tmpl w:val="3496F03A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DC523E"/>
    <w:multiLevelType w:val="hybridMultilevel"/>
    <w:tmpl w:val="E28227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824AE"/>
    <w:multiLevelType w:val="hybridMultilevel"/>
    <w:tmpl w:val="A0A44E14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75FDE"/>
    <w:multiLevelType w:val="hybridMultilevel"/>
    <w:tmpl w:val="1610AC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14267"/>
    <w:multiLevelType w:val="hybridMultilevel"/>
    <w:tmpl w:val="23D045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876A5F"/>
    <w:multiLevelType w:val="hybridMultilevel"/>
    <w:tmpl w:val="0A7C9696"/>
    <w:lvl w:ilvl="0" w:tplc="0C09000F">
      <w:start w:val="1"/>
      <w:numFmt w:val="decimal"/>
      <w:lvlText w:val="%1."/>
      <w:lvlJc w:val="left"/>
      <w:pPr>
        <w:ind w:left="810" w:hanging="360"/>
      </w:p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2C36729"/>
    <w:multiLevelType w:val="hybridMultilevel"/>
    <w:tmpl w:val="246457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275B2"/>
    <w:multiLevelType w:val="hybridMultilevel"/>
    <w:tmpl w:val="F1806AC6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99C1B7E"/>
    <w:multiLevelType w:val="hybridMultilevel"/>
    <w:tmpl w:val="9C4690C6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C802137"/>
    <w:multiLevelType w:val="hybridMultilevel"/>
    <w:tmpl w:val="6E1212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225E7"/>
    <w:multiLevelType w:val="hybridMultilevel"/>
    <w:tmpl w:val="9D72B40A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28"/>
  </w:num>
  <w:num w:numId="4">
    <w:abstractNumId w:val="30"/>
  </w:num>
  <w:num w:numId="5">
    <w:abstractNumId w:val="14"/>
  </w:num>
  <w:num w:numId="6">
    <w:abstractNumId w:val="42"/>
  </w:num>
  <w:num w:numId="7">
    <w:abstractNumId w:val="11"/>
  </w:num>
  <w:num w:numId="8">
    <w:abstractNumId w:val="2"/>
  </w:num>
  <w:num w:numId="9">
    <w:abstractNumId w:val="31"/>
  </w:num>
  <w:num w:numId="10">
    <w:abstractNumId w:val="20"/>
  </w:num>
  <w:num w:numId="11">
    <w:abstractNumId w:val="23"/>
  </w:num>
  <w:num w:numId="12">
    <w:abstractNumId w:val="29"/>
  </w:num>
  <w:num w:numId="13">
    <w:abstractNumId w:val="4"/>
  </w:num>
  <w:num w:numId="14">
    <w:abstractNumId w:val="32"/>
  </w:num>
  <w:num w:numId="15">
    <w:abstractNumId w:val="34"/>
  </w:num>
  <w:num w:numId="16">
    <w:abstractNumId w:val="18"/>
  </w:num>
  <w:num w:numId="17">
    <w:abstractNumId w:val="13"/>
  </w:num>
  <w:num w:numId="18">
    <w:abstractNumId w:val="17"/>
  </w:num>
  <w:num w:numId="19">
    <w:abstractNumId w:val="40"/>
  </w:num>
  <w:num w:numId="20">
    <w:abstractNumId w:val="8"/>
  </w:num>
  <w:num w:numId="21">
    <w:abstractNumId w:val="39"/>
  </w:num>
  <w:num w:numId="22">
    <w:abstractNumId w:val="19"/>
  </w:num>
  <w:num w:numId="23">
    <w:abstractNumId w:val="33"/>
  </w:num>
  <w:num w:numId="24">
    <w:abstractNumId w:val="6"/>
  </w:num>
  <w:num w:numId="25">
    <w:abstractNumId w:val="37"/>
  </w:num>
  <w:num w:numId="26">
    <w:abstractNumId w:val="24"/>
  </w:num>
  <w:num w:numId="27">
    <w:abstractNumId w:val="38"/>
  </w:num>
  <w:num w:numId="28">
    <w:abstractNumId w:val="1"/>
  </w:num>
  <w:num w:numId="29">
    <w:abstractNumId w:val="41"/>
  </w:num>
  <w:num w:numId="30">
    <w:abstractNumId w:val="25"/>
  </w:num>
  <w:num w:numId="31">
    <w:abstractNumId w:val="35"/>
  </w:num>
  <w:num w:numId="32">
    <w:abstractNumId w:val="15"/>
  </w:num>
  <w:num w:numId="33">
    <w:abstractNumId w:val="10"/>
  </w:num>
  <w:num w:numId="34">
    <w:abstractNumId w:val="16"/>
  </w:num>
  <w:num w:numId="35">
    <w:abstractNumId w:val="9"/>
  </w:num>
  <w:num w:numId="36">
    <w:abstractNumId w:val="0"/>
  </w:num>
  <w:num w:numId="37">
    <w:abstractNumId w:val="3"/>
  </w:num>
  <w:num w:numId="38">
    <w:abstractNumId w:val="0"/>
  </w:num>
  <w:num w:numId="39">
    <w:abstractNumId w:val="22"/>
  </w:num>
  <w:num w:numId="40">
    <w:abstractNumId w:val="7"/>
  </w:num>
  <w:num w:numId="41">
    <w:abstractNumId w:val="12"/>
  </w:num>
  <w:num w:numId="42">
    <w:abstractNumId w:val="26"/>
  </w:num>
  <w:num w:numId="43">
    <w:abstractNumId w:val="2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14"/>
    <w:rsid w:val="00004B0B"/>
    <w:rsid w:val="00055C06"/>
    <w:rsid w:val="000B4682"/>
    <w:rsid w:val="001E1DB4"/>
    <w:rsid w:val="00205EA8"/>
    <w:rsid w:val="00211D12"/>
    <w:rsid w:val="0021627F"/>
    <w:rsid w:val="002444B9"/>
    <w:rsid w:val="002478AF"/>
    <w:rsid w:val="002B5440"/>
    <w:rsid w:val="00310379"/>
    <w:rsid w:val="003126D6"/>
    <w:rsid w:val="0033144F"/>
    <w:rsid w:val="0036396C"/>
    <w:rsid w:val="00373C12"/>
    <w:rsid w:val="003E4AAD"/>
    <w:rsid w:val="004924F5"/>
    <w:rsid w:val="004D0E2A"/>
    <w:rsid w:val="005373E1"/>
    <w:rsid w:val="00552A74"/>
    <w:rsid w:val="00552B34"/>
    <w:rsid w:val="00651417"/>
    <w:rsid w:val="006656CA"/>
    <w:rsid w:val="00686EB0"/>
    <w:rsid w:val="006C3566"/>
    <w:rsid w:val="00760090"/>
    <w:rsid w:val="0076527D"/>
    <w:rsid w:val="0077244A"/>
    <w:rsid w:val="007B3038"/>
    <w:rsid w:val="007D30E3"/>
    <w:rsid w:val="00800D15"/>
    <w:rsid w:val="0089057B"/>
    <w:rsid w:val="00937D45"/>
    <w:rsid w:val="009421AC"/>
    <w:rsid w:val="009526DA"/>
    <w:rsid w:val="009C0459"/>
    <w:rsid w:val="009D215B"/>
    <w:rsid w:val="009D6E8F"/>
    <w:rsid w:val="00A06A62"/>
    <w:rsid w:val="00A21140"/>
    <w:rsid w:val="00A7461C"/>
    <w:rsid w:val="00A7516B"/>
    <w:rsid w:val="00AC5B08"/>
    <w:rsid w:val="00AE2EC4"/>
    <w:rsid w:val="00AF7928"/>
    <w:rsid w:val="00B166B3"/>
    <w:rsid w:val="00BA1F4B"/>
    <w:rsid w:val="00C72054"/>
    <w:rsid w:val="00CD164D"/>
    <w:rsid w:val="00D05EE8"/>
    <w:rsid w:val="00D20818"/>
    <w:rsid w:val="00D21B59"/>
    <w:rsid w:val="00D733B1"/>
    <w:rsid w:val="00D86A52"/>
    <w:rsid w:val="00DA169B"/>
    <w:rsid w:val="00DB7BD2"/>
    <w:rsid w:val="00E655A0"/>
    <w:rsid w:val="00E90654"/>
    <w:rsid w:val="00EA3D20"/>
    <w:rsid w:val="00F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9DA8F9B"/>
  <w15:docId w15:val="{8C95BE70-7F69-47CD-BCB9-EB4DC785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aragraph1">
    <w:name w:val="Paragraph 1"/>
    <w:basedOn w:val="Normal"/>
    <w:next w:val="Normal"/>
    <w:link w:val="Paragraph1Char"/>
    <w:qFormat/>
    <w:pPr>
      <w:spacing w:before="80" w:after="40"/>
    </w:pPr>
    <w:rPr>
      <w:rFonts w:ascii="Verdana" w:hAnsi="Verdana"/>
      <w:sz w:val="20"/>
    </w:rPr>
  </w:style>
  <w:style w:type="character" w:customStyle="1" w:styleId="Paragraph1Char">
    <w:name w:val="Paragraph 1 Char"/>
    <w:link w:val="Paragraph1"/>
    <w:rPr>
      <w:rFonts w:ascii="Verdana" w:eastAsia="Times New Roman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66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DD47-E98F-4797-8E0A-AD4E77E1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Murray Health &amp; Community Services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Shannyn</dc:creator>
  <cp:keywords/>
  <dc:description/>
  <cp:lastModifiedBy>Elena Murdoch</cp:lastModifiedBy>
  <cp:revision>2</cp:revision>
  <cp:lastPrinted>2019-04-24T01:16:00Z</cp:lastPrinted>
  <dcterms:created xsi:type="dcterms:W3CDTF">2020-01-14T04:41:00Z</dcterms:created>
  <dcterms:modified xsi:type="dcterms:W3CDTF">2020-01-14T04:41:00Z</dcterms:modified>
</cp:coreProperties>
</file>